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6C75CC" w:rsidP="006C75CC">
      <w:pPr>
        <w:pBdr>
          <w:top w:val="single" w:sz="48" w:space="1" w:color="auto"/>
          <w:left w:val="single" w:sz="48" w:space="4" w:color="auto"/>
          <w:bottom w:val="single" w:sz="48" w:space="1" w:color="auto"/>
          <w:right w:val="single" w:sz="48" w:space="4" w:color="auto"/>
        </w:pBdr>
        <w:shd w:val="clear" w:color="auto" w:fill="FFC000"/>
        <w:spacing w:after="0" w:line="240" w:lineRule="auto"/>
        <w:ind w:firstLine="708"/>
        <w:jc w:val="center"/>
        <w:rPr>
          <w:rFonts w:ascii="Arial" w:hAnsi="Arial" w:cs="Arial"/>
          <w:b/>
          <w:sz w:val="72"/>
          <w:szCs w:val="72"/>
        </w:rPr>
      </w:pPr>
      <w:r>
        <w:rPr>
          <w:rFonts w:ascii="Arial" w:hAnsi="Arial" w:cs="Arial"/>
          <w:b/>
          <w:sz w:val="72"/>
          <w:szCs w:val="72"/>
        </w:rPr>
        <w:t>QUIMIC</w:t>
      </w:r>
      <w:r w:rsidR="00ED4F16">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D05456">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D05456" w:rsidRPr="00D05456" w:rsidRDefault="00D05456" w:rsidP="00D05456">
      <w:pPr>
        <w:jc w:val="both"/>
        <w:rPr>
          <w:rFonts w:ascii="Arial Narrow" w:hAnsi="Arial Narrow"/>
          <w:sz w:val="28"/>
          <w:szCs w:val="28"/>
        </w:rPr>
      </w:pPr>
      <w:r w:rsidRPr="00B117E3">
        <w:rPr>
          <w:rFonts w:ascii="Arial Narrow" w:hAnsi="Arial Narrow"/>
          <w:noProof/>
        </w:rPr>
        <w:drawing>
          <wp:anchor distT="0" distB="0" distL="114300" distR="114300" simplePos="0" relativeHeight="251658240" behindDoc="0" locked="0" layoutInCell="1" allowOverlap="1" wp14:anchorId="358BC8C5" wp14:editId="4EA20E86">
            <wp:simplePos x="0" y="0"/>
            <wp:positionH relativeFrom="column">
              <wp:posOffset>4800600</wp:posOffset>
            </wp:positionH>
            <wp:positionV relativeFrom="paragraph">
              <wp:posOffset>50800</wp:posOffset>
            </wp:positionV>
            <wp:extent cx="1771650" cy="2776220"/>
            <wp:effectExtent l="0" t="0" r="0" b="5080"/>
            <wp:wrapSquare wrapText="bothSides"/>
            <wp:docPr id="1" name="Imagen 1" descr="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9"/>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291" t="2742" r="22394" b="9206"/>
                    <a:stretch/>
                  </pic:blipFill>
                  <pic:spPr bwMode="auto">
                    <a:xfrm>
                      <a:off x="0" y="0"/>
                      <a:ext cx="1771650" cy="2776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05456">
        <w:rPr>
          <w:rFonts w:ascii="Arial Narrow" w:hAnsi="Arial Narrow"/>
          <w:sz w:val="28"/>
          <w:szCs w:val="28"/>
        </w:rPr>
        <w:t xml:space="preserve">Las </w:t>
      </w:r>
      <w:r w:rsidRPr="00D05456">
        <w:rPr>
          <w:rFonts w:ascii="Arial Narrow" w:hAnsi="Arial Narrow"/>
          <w:b/>
          <w:sz w:val="28"/>
          <w:szCs w:val="28"/>
        </w:rPr>
        <w:t>SUSTANCIAS QUÍMICAS</w:t>
      </w:r>
      <w:r w:rsidRPr="00D05456">
        <w:rPr>
          <w:rFonts w:ascii="Arial Narrow" w:hAnsi="Arial Narrow"/>
          <w:sz w:val="28"/>
          <w:szCs w:val="28"/>
        </w:rPr>
        <w:t xml:space="preserve"> </w:t>
      </w:r>
      <w:r w:rsidRPr="00D05456">
        <w:rPr>
          <w:rFonts w:ascii="Arial Narrow" w:hAnsi="Arial Narrow"/>
          <w:sz w:val="28"/>
          <w:szCs w:val="28"/>
        </w:rPr>
        <w:t>pueden ser peligrosas por muy diversas razones, algunas de las cuales inciden directamente en el individuo, causando efectos adversos en la capacidad funcional del organismo al entrar en contacto con él.</w:t>
      </w:r>
    </w:p>
    <w:p w:rsidR="00D05456" w:rsidRPr="00D05456" w:rsidRDefault="00D05456" w:rsidP="00D05456">
      <w:pPr>
        <w:pStyle w:val="Textoindependiente"/>
        <w:rPr>
          <w:rFonts w:ascii="Arial Narrow" w:hAnsi="Arial Narrow"/>
          <w:sz w:val="16"/>
          <w:szCs w:val="16"/>
        </w:rPr>
      </w:pPr>
    </w:p>
    <w:p w:rsidR="00D05456" w:rsidRPr="00D05456" w:rsidRDefault="00D05456" w:rsidP="00D05456">
      <w:pPr>
        <w:jc w:val="both"/>
        <w:rPr>
          <w:rFonts w:ascii="Arial Narrow" w:hAnsi="Arial Narrow"/>
          <w:sz w:val="28"/>
          <w:szCs w:val="28"/>
        </w:rPr>
      </w:pPr>
      <w:r w:rsidRPr="00D05456">
        <w:rPr>
          <w:rFonts w:ascii="Arial Narrow" w:hAnsi="Arial Narrow"/>
          <w:sz w:val="28"/>
          <w:szCs w:val="28"/>
        </w:rPr>
        <w:t xml:space="preserve">Estos efectos adversos constituyen </w:t>
      </w:r>
      <w:smartTag w:uri="urn:schemas-microsoft-com:office:smarttags" w:element="PersonName">
        <w:smartTagPr>
          <w:attr w:name="ProductID" w:val="la TOXICIDAD DE"/>
        </w:smartTagPr>
        <w:r w:rsidRPr="00D05456">
          <w:rPr>
            <w:rFonts w:ascii="Arial Narrow" w:hAnsi="Arial Narrow"/>
            <w:sz w:val="28"/>
            <w:szCs w:val="28"/>
          </w:rPr>
          <w:t xml:space="preserve">la </w:t>
        </w:r>
        <w:r w:rsidRPr="00D05456">
          <w:rPr>
            <w:rFonts w:ascii="Arial Narrow" w:hAnsi="Arial Narrow"/>
            <w:b/>
            <w:sz w:val="28"/>
            <w:szCs w:val="28"/>
          </w:rPr>
          <w:t>TOXICIDAD DE</w:t>
        </w:r>
      </w:smartTag>
      <w:r w:rsidRPr="00D05456">
        <w:rPr>
          <w:rFonts w:ascii="Arial Narrow" w:hAnsi="Arial Narrow"/>
          <w:b/>
          <w:sz w:val="28"/>
          <w:szCs w:val="28"/>
        </w:rPr>
        <w:t xml:space="preserve"> LA SUSTANCIA</w:t>
      </w:r>
      <w:r w:rsidRPr="00D05456">
        <w:rPr>
          <w:rFonts w:ascii="Arial Narrow" w:hAnsi="Arial Narrow"/>
          <w:sz w:val="28"/>
          <w:szCs w:val="28"/>
        </w:rPr>
        <w:t xml:space="preserve">, la cual está determinada por las propias características fisicoquímicas de la sustancia, las condiciones de la exposición del organismo a la sustancia (tiempo de exposición, concentración de la sustancia, factores ambientales, etc.), </w:t>
      </w:r>
      <w:r>
        <w:rPr>
          <w:rFonts w:ascii="Arial Narrow" w:hAnsi="Arial Narrow"/>
          <w:sz w:val="28"/>
          <w:szCs w:val="28"/>
        </w:rPr>
        <w:t>las condiciones de la persona (</w:t>
      </w:r>
      <w:r w:rsidRPr="00D05456">
        <w:rPr>
          <w:rFonts w:ascii="Arial Narrow" w:hAnsi="Arial Narrow"/>
          <w:sz w:val="28"/>
          <w:szCs w:val="28"/>
        </w:rPr>
        <w:t>edad, peso, etc.), la vía de penetración, etc.</w:t>
      </w:r>
    </w:p>
    <w:p w:rsidR="00D05456" w:rsidRPr="00D05456" w:rsidRDefault="00D05456" w:rsidP="00D05456">
      <w:pPr>
        <w:jc w:val="both"/>
        <w:rPr>
          <w:rFonts w:ascii="Arial Narrow" w:hAnsi="Arial Narrow"/>
          <w:sz w:val="16"/>
          <w:szCs w:val="16"/>
        </w:rPr>
      </w:pPr>
    </w:p>
    <w:p w:rsidR="006C75CC" w:rsidRPr="00D05456" w:rsidRDefault="00D05456" w:rsidP="00D05456">
      <w:pPr>
        <w:spacing w:after="0" w:line="240" w:lineRule="auto"/>
        <w:jc w:val="both"/>
        <w:rPr>
          <w:rFonts w:ascii="Arial Narrow" w:hAnsi="Arial Narrow"/>
          <w:sz w:val="28"/>
          <w:szCs w:val="28"/>
        </w:rPr>
      </w:pPr>
      <w:r w:rsidRPr="00D05456">
        <w:rPr>
          <w:rFonts w:ascii="Arial Narrow" w:hAnsi="Arial Narrow"/>
          <w:sz w:val="28"/>
          <w:szCs w:val="28"/>
        </w:rPr>
        <w:t>Por medio de este ejercicio vamos a analizar, aunque sea en parte, los efectos de los contaminantes químicos sobre el cuerpo humano.</w:t>
      </w:r>
    </w:p>
    <w:p w:rsidR="00D05456" w:rsidRPr="00ED4F16" w:rsidRDefault="00D05456" w:rsidP="00D05456">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D05456" w:rsidRPr="00D05456" w:rsidRDefault="00D05456" w:rsidP="00D05456">
      <w:pPr>
        <w:jc w:val="both"/>
        <w:rPr>
          <w:rFonts w:ascii="Arial Narrow" w:hAnsi="Arial Narrow"/>
          <w:sz w:val="28"/>
          <w:szCs w:val="28"/>
        </w:rPr>
      </w:pPr>
      <w:bookmarkStart w:id="0" w:name="OLE_LINK2"/>
      <w:r w:rsidRPr="00D05456">
        <w:rPr>
          <w:rFonts w:ascii="Arial Narrow" w:hAnsi="Arial Narrow"/>
          <w:sz w:val="28"/>
          <w:szCs w:val="28"/>
        </w:rPr>
        <w:t xml:space="preserve">Seguidamente se te presenta una tabla que refleja los </w:t>
      </w:r>
      <w:r w:rsidRPr="00D05456">
        <w:rPr>
          <w:rFonts w:ascii="Arial Narrow" w:hAnsi="Arial Narrow"/>
          <w:b/>
          <w:sz w:val="28"/>
          <w:szCs w:val="28"/>
        </w:rPr>
        <w:t>EFECTOS DE LOS CONTAMINANTES QUIMICOS SOBRE EL CUERPO HUMANO</w:t>
      </w:r>
      <w:r w:rsidRPr="00D05456">
        <w:rPr>
          <w:rFonts w:ascii="Arial Narrow" w:hAnsi="Arial Narrow"/>
          <w:sz w:val="28"/>
          <w:szCs w:val="28"/>
        </w:rPr>
        <w:t>. Como puedes observar, la tabla está incompleta y el ejercicio consiste en completarla.</w:t>
      </w:r>
    </w:p>
    <w:p w:rsidR="00D05456" w:rsidRPr="00D05456" w:rsidRDefault="00D05456" w:rsidP="00D05456">
      <w:pPr>
        <w:jc w:val="both"/>
        <w:rPr>
          <w:rFonts w:ascii="Arial Narrow" w:hAnsi="Arial Narrow"/>
          <w:sz w:val="28"/>
          <w:szCs w:val="28"/>
        </w:rPr>
      </w:pPr>
    </w:p>
    <w:p w:rsidR="00D05456" w:rsidRPr="00D05456" w:rsidRDefault="00D05456" w:rsidP="00D05456">
      <w:pPr>
        <w:jc w:val="both"/>
        <w:rPr>
          <w:rFonts w:ascii="Arial Narrow" w:hAnsi="Arial Narrow"/>
          <w:sz w:val="28"/>
          <w:szCs w:val="28"/>
        </w:rPr>
      </w:pPr>
      <w:r w:rsidRPr="00D05456">
        <w:rPr>
          <w:rFonts w:ascii="Arial Narrow" w:hAnsi="Arial Narrow"/>
          <w:sz w:val="28"/>
          <w:szCs w:val="28"/>
        </w:rPr>
        <w:t xml:space="preserve">En la tercera columna aparecen una serie de definiciones y en la primera, las ilustraciones que </w:t>
      </w:r>
      <w:proofErr w:type="gramStart"/>
      <w:r w:rsidRPr="00D05456">
        <w:rPr>
          <w:rFonts w:ascii="Arial Narrow" w:hAnsi="Arial Narrow"/>
          <w:sz w:val="28"/>
          <w:szCs w:val="28"/>
        </w:rPr>
        <w:t>les</w:t>
      </w:r>
      <w:proofErr w:type="gramEnd"/>
      <w:r w:rsidRPr="00D05456">
        <w:rPr>
          <w:rFonts w:ascii="Arial Narrow" w:hAnsi="Arial Narrow"/>
          <w:sz w:val="28"/>
          <w:szCs w:val="28"/>
        </w:rPr>
        <w:t xml:space="preserve"> corresponde</w:t>
      </w:r>
      <w:r>
        <w:rPr>
          <w:rFonts w:ascii="Arial Narrow" w:hAnsi="Arial Narrow"/>
          <w:sz w:val="28"/>
          <w:szCs w:val="28"/>
        </w:rPr>
        <w:t>n</w:t>
      </w:r>
      <w:r w:rsidRPr="00D05456">
        <w:rPr>
          <w:rFonts w:ascii="Arial Narrow" w:hAnsi="Arial Narrow"/>
          <w:sz w:val="28"/>
          <w:szCs w:val="28"/>
        </w:rPr>
        <w:t xml:space="preserve"> a cada una de ellas. Por el contrario, en la segunda columna aparecen, de una forma desordenada los términos que debes ubicar convenientemente en la columna de la derecha.</w:t>
      </w:r>
    </w:p>
    <w:bookmarkEnd w:id="0"/>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6C75CC">
      <w:pPr>
        <w:jc w:val="both"/>
        <w:rPr>
          <w:rFonts w:ascii="Arial Narrow" w:hAnsi="Arial Narrow"/>
          <w:sz w:val="28"/>
          <w:szCs w:val="28"/>
        </w:rPr>
        <w:sectPr w:rsidR="006C75CC" w:rsidSect="00442F08">
          <w:headerReference w:type="default" r:id="rId10"/>
          <w:footerReference w:type="default" r:id="rId11"/>
          <w:pgSz w:w="11906" w:h="16838"/>
          <w:pgMar w:top="720" w:right="720" w:bottom="720" w:left="720" w:header="567" w:footer="567" w:gutter="0"/>
          <w:cols w:space="708"/>
          <w:titlePg/>
          <w:docGrid w:linePitch="360"/>
        </w:sectPr>
      </w:pPr>
    </w:p>
    <w:tbl>
      <w:tblPr>
        <w:tblStyle w:val="Tablaconcuadrcula"/>
        <w:tblW w:w="15520" w:type="dxa"/>
        <w:tblLook w:val="04A0" w:firstRow="1" w:lastRow="0" w:firstColumn="1" w:lastColumn="0" w:noHBand="0" w:noVBand="1"/>
      </w:tblPr>
      <w:tblGrid>
        <w:gridCol w:w="702"/>
        <w:gridCol w:w="2128"/>
        <w:gridCol w:w="3686"/>
        <w:gridCol w:w="6095"/>
        <w:gridCol w:w="526"/>
        <w:gridCol w:w="1206"/>
        <w:gridCol w:w="1177"/>
      </w:tblGrid>
      <w:tr w:rsidR="00D05456" w:rsidTr="00D05456">
        <w:trPr>
          <w:trHeight w:val="1448"/>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lastRenderedPageBreak/>
              <w:t>1</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noProof/>
              </w:rPr>
              <w:drawing>
                <wp:inline distT="0" distB="0" distL="0" distR="0" wp14:anchorId="2D8E2D97" wp14:editId="4277C768">
                  <wp:extent cx="790575" cy="647700"/>
                  <wp:effectExtent l="0" t="0" r="9525" b="0"/>
                  <wp:docPr id="4" name="Imagen 4" descr="199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99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647700"/>
                          </a:xfrm>
                          <a:prstGeom prst="rect">
                            <a:avLst/>
                          </a:prstGeom>
                          <a:noFill/>
                          <a:ln>
                            <a:noFill/>
                          </a:ln>
                        </pic:spPr>
                      </pic:pic>
                    </a:graphicData>
                  </a:graphic>
                </wp:inline>
              </w:drawing>
            </w:r>
          </w:p>
        </w:tc>
        <w:tc>
          <w:tcPr>
            <w:tcW w:w="3686" w:type="dxa"/>
            <w:vMerge w:val="restart"/>
            <w:vAlign w:val="center"/>
          </w:tcPr>
          <w:p w:rsidR="00D05456" w:rsidRDefault="00D05456" w:rsidP="00D05456">
            <w:pPr>
              <w:jc w:val="center"/>
              <w:rPr>
                <w:rFonts w:ascii="Arial Narrow" w:hAnsi="Arial Narrow"/>
                <w:b/>
                <w:sz w:val="28"/>
                <w:szCs w:val="28"/>
              </w:rPr>
            </w:pPr>
            <w:r w:rsidRPr="00D05456">
              <w:rPr>
                <w:rFonts w:ascii="Arial Narrow" w:hAnsi="Arial Narrow"/>
                <w:b/>
                <w:sz w:val="28"/>
                <w:szCs w:val="28"/>
              </w:rPr>
              <w:t>CORROSIVOS</w:t>
            </w:r>
          </w:p>
          <w:p w:rsidR="00D05456" w:rsidRPr="00D05456" w:rsidRDefault="00D05456" w:rsidP="00D05456">
            <w:pPr>
              <w:jc w:val="center"/>
              <w:rPr>
                <w:rFonts w:ascii="Arial Narrow" w:hAnsi="Arial Narrow"/>
                <w:b/>
                <w:sz w:val="28"/>
                <w:szCs w:val="28"/>
              </w:rPr>
            </w:pPr>
            <w:r>
              <w:rPr>
                <w:rFonts w:ascii="Arial Narrow" w:hAnsi="Arial Narrow"/>
                <w:b/>
                <w:sz w:val="28"/>
                <w:szCs w:val="28"/>
              </w:rPr>
              <w:t>(CO)</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IRRITANTES</w:t>
            </w:r>
          </w:p>
          <w:p w:rsidR="00D05456" w:rsidRPr="00D05456" w:rsidRDefault="00D05456" w:rsidP="00D05456">
            <w:pPr>
              <w:jc w:val="center"/>
              <w:rPr>
                <w:rFonts w:ascii="Arial Narrow" w:hAnsi="Arial Narrow"/>
                <w:b/>
                <w:sz w:val="28"/>
                <w:szCs w:val="28"/>
              </w:rPr>
            </w:pPr>
            <w:r>
              <w:rPr>
                <w:rFonts w:ascii="Arial Narrow" w:hAnsi="Arial Narrow"/>
                <w:b/>
                <w:sz w:val="28"/>
                <w:szCs w:val="28"/>
              </w:rPr>
              <w:t>(IR)</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SISTEMICOS</w:t>
            </w:r>
          </w:p>
          <w:p w:rsidR="00D05456" w:rsidRPr="00D05456" w:rsidRDefault="00D05456" w:rsidP="00D05456">
            <w:pPr>
              <w:jc w:val="center"/>
              <w:rPr>
                <w:rFonts w:ascii="Arial Narrow" w:hAnsi="Arial Narrow"/>
                <w:b/>
                <w:sz w:val="28"/>
                <w:szCs w:val="28"/>
              </w:rPr>
            </w:pPr>
            <w:r>
              <w:rPr>
                <w:rFonts w:ascii="Arial Narrow" w:hAnsi="Arial Narrow"/>
                <w:b/>
                <w:sz w:val="28"/>
                <w:szCs w:val="28"/>
              </w:rPr>
              <w:t>(SI)</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NEUMOCONIOTICOS</w:t>
            </w:r>
          </w:p>
          <w:p w:rsidR="00D05456" w:rsidRPr="00D05456" w:rsidRDefault="00D05456" w:rsidP="00D05456">
            <w:pPr>
              <w:jc w:val="center"/>
              <w:rPr>
                <w:rFonts w:ascii="Arial Narrow" w:hAnsi="Arial Narrow"/>
                <w:b/>
                <w:sz w:val="28"/>
                <w:szCs w:val="28"/>
              </w:rPr>
            </w:pPr>
            <w:r>
              <w:rPr>
                <w:rFonts w:ascii="Arial Narrow" w:hAnsi="Arial Narrow"/>
                <w:b/>
                <w:sz w:val="28"/>
                <w:szCs w:val="28"/>
              </w:rPr>
              <w:t>(NE)</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NARCOTICOS-ANESTESICOS</w:t>
            </w:r>
          </w:p>
          <w:p w:rsidR="00D05456" w:rsidRPr="00D05456" w:rsidRDefault="00D05456" w:rsidP="00D05456">
            <w:pPr>
              <w:jc w:val="center"/>
              <w:rPr>
                <w:rFonts w:ascii="Arial Narrow" w:hAnsi="Arial Narrow"/>
                <w:b/>
                <w:sz w:val="28"/>
                <w:szCs w:val="28"/>
              </w:rPr>
            </w:pPr>
            <w:r>
              <w:rPr>
                <w:rFonts w:ascii="Arial Narrow" w:hAnsi="Arial Narrow"/>
                <w:b/>
                <w:sz w:val="28"/>
                <w:szCs w:val="28"/>
              </w:rPr>
              <w:t>(NA)</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SENSIBILIZANTES</w:t>
            </w:r>
          </w:p>
          <w:p w:rsidR="00D05456" w:rsidRPr="00D05456" w:rsidRDefault="00D05456" w:rsidP="00D05456">
            <w:pPr>
              <w:jc w:val="center"/>
              <w:rPr>
                <w:rFonts w:ascii="Arial Narrow" w:hAnsi="Arial Narrow"/>
                <w:b/>
                <w:sz w:val="28"/>
                <w:szCs w:val="28"/>
              </w:rPr>
            </w:pPr>
            <w:r>
              <w:rPr>
                <w:rFonts w:ascii="Arial Narrow" w:hAnsi="Arial Narrow"/>
                <w:b/>
                <w:sz w:val="28"/>
                <w:szCs w:val="28"/>
              </w:rPr>
              <w:t>(SE)</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CANCERIGENOS-MUTAGENOS</w:t>
            </w:r>
          </w:p>
          <w:p w:rsidR="00D05456" w:rsidRPr="00D05456" w:rsidRDefault="00D05456" w:rsidP="00D05456">
            <w:pPr>
              <w:jc w:val="center"/>
              <w:rPr>
                <w:rFonts w:ascii="Arial Narrow" w:hAnsi="Arial Narrow"/>
                <w:b/>
                <w:sz w:val="28"/>
                <w:szCs w:val="28"/>
              </w:rPr>
            </w:pPr>
            <w:r>
              <w:rPr>
                <w:rFonts w:ascii="Arial Narrow" w:hAnsi="Arial Narrow"/>
                <w:b/>
                <w:sz w:val="28"/>
                <w:szCs w:val="28"/>
              </w:rPr>
              <w:t>(CA)</w:t>
            </w:r>
          </w:p>
          <w:p w:rsidR="00D05456" w:rsidRPr="00D05456" w:rsidRDefault="00D05456" w:rsidP="00D05456">
            <w:pPr>
              <w:jc w:val="center"/>
              <w:rPr>
                <w:rFonts w:ascii="Arial Narrow" w:hAnsi="Arial Narrow"/>
                <w:b/>
                <w:sz w:val="36"/>
                <w:szCs w:val="36"/>
              </w:rPr>
            </w:pPr>
          </w:p>
          <w:p w:rsidR="00D05456" w:rsidRDefault="00D05456" w:rsidP="00D05456">
            <w:pPr>
              <w:jc w:val="center"/>
              <w:rPr>
                <w:rFonts w:ascii="Arial Narrow" w:hAnsi="Arial Narrow"/>
                <w:b/>
                <w:sz w:val="28"/>
                <w:szCs w:val="28"/>
              </w:rPr>
            </w:pPr>
            <w:r w:rsidRPr="00D05456">
              <w:rPr>
                <w:rFonts w:ascii="Arial Narrow" w:hAnsi="Arial Narrow"/>
                <w:b/>
                <w:sz w:val="28"/>
                <w:szCs w:val="28"/>
              </w:rPr>
              <w:t>ASFIXIANTES</w:t>
            </w:r>
          </w:p>
          <w:p w:rsidR="00D05456" w:rsidRPr="00D05456" w:rsidRDefault="00D05456" w:rsidP="00D05456">
            <w:pPr>
              <w:jc w:val="center"/>
              <w:rPr>
                <w:rFonts w:ascii="Arial Narrow" w:hAnsi="Arial Narrow"/>
              </w:rPr>
            </w:pPr>
            <w:r>
              <w:rPr>
                <w:rFonts w:ascii="Arial Narrow" w:hAnsi="Arial Narrow"/>
                <w:b/>
                <w:sz w:val="28"/>
                <w:szCs w:val="28"/>
              </w:rPr>
              <w:t>(AS)</w:t>
            </w: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Destructor de los tejidos sobre los que actúa el tóxico.</w:t>
            </w:r>
          </w:p>
        </w:tc>
        <w:tc>
          <w:tcPr>
            <w:tcW w:w="526" w:type="dxa"/>
            <w:vMerge w:val="restart"/>
            <w:tcBorders>
              <w:top w:val="nil"/>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1</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1447"/>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2</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5CC6A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51pt">
                  <v:imagedata r:id="rId13" o:title="199_2"/>
                </v:shape>
              </w:pict>
            </w:r>
          </w:p>
        </w:tc>
        <w:tc>
          <w:tcPr>
            <w:tcW w:w="3686" w:type="dxa"/>
            <w:vMerge/>
            <w:vAlign w:val="center"/>
          </w:tcPr>
          <w:p w:rsidR="00D05456" w:rsidRPr="009876B7" w:rsidRDefault="00D05456" w:rsidP="00D05456">
            <w:pPr>
              <w:pStyle w:val="Textoindependiente"/>
              <w:ind w:left="360"/>
              <w:jc w:val="center"/>
              <w:rPr>
                <w:rFonts w:ascii="Arial Narrow" w:hAnsi="Arial Narrow"/>
                <w:b/>
                <w:sz w:val="48"/>
                <w:szCs w:val="4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Actúan como depresores del sistema nervioso central produciendo somnolencia, pérdida de reflejos y pérdida de conocimiento. El efecto desaparece cuando desaparece el contaminante.</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2</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1238"/>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3</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1B644483">
                <v:shape id="_x0000_i1026" type="#_x0000_t75" style="width:63pt;height:52.5pt">
                  <v:imagedata r:id="rId14" o:title="199_3"/>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 xml:space="preserve">Producen una sensibilización o irritación, bien en todo el aparato respiratorio, bien en alguna de sus partes, es decir, </w:t>
            </w:r>
            <w:r>
              <w:rPr>
                <w:rFonts w:ascii="Arial Narrow" w:hAnsi="Arial Narrow"/>
                <w:sz w:val="24"/>
                <w:szCs w:val="24"/>
              </w:rPr>
              <w:t>vías respiratorias superiores (boca, nariz y faringe</w:t>
            </w:r>
            <w:r w:rsidRPr="00D05456">
              <w:rPr>
                <w:rFonts w:ascii="Arial Narrow" w:hAnsi="Arial Narrow"/>
                <w:sz w:val="24"/>
                <w:szCs w:val="24"/>
              </w:rPr>
              <w:t>). Vías r</w:t>
            </w:r>
            <w:r>
              <w:rPr>
                <w:rFonts w:ascii="Arial Narrow" w:hAnsi="Arial Narrow"/>
                <w:sz w:val="24"/>
                <w:szCs w:val="24"/>
              </w:rPr>
              <w:t>espiratorias medias (bronquios</w:t>
            </w:r>
            <w:r w:rsidRPr="00D05456">
              <w:rPr>
                <w:rFonts w:ascii="Arial Narrow" w:hAnsi="Arial Narrow"/>
                <w:sz w:val="24"/>
                <w:szCs w:val="24"/>
              </w:rPr>
              <w:t>) o alvéolos pulmonares.</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3</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bookmarkStart w:id="1" w:name="_GoBack"/>
        <w:bookmarkEnd w:id="1"/>
      </w:tr>
      <w:tr w:rsidR="00D05456" w:rsidTr="00D05456">
        <w:trPr>
          <w:trHeight w:val="1237"/>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4</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0822AE4A">
                <v:shape id="_x0000_i1027" type="#_x0000_t75" style="width:63pt;height:51pt">
                  <v:imagedata r:id="rId15" o:title="199_4"/>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Efecto alérgico del contaminante ante la presencia del tóxico, aunq</w:t>
            </w:r>
            <w:r>
              <w:rPr>
                <w:rFonts w:ascii="Arial Narrow" w:hAnsi="Arial Narrow"/>
                <w:sz w:val="24"/>
                <w:szCs w:val="24"/>
              </w:rPr>
              <w:t>ue sea en pequeñas cantidades (</w:t>
            </w:r>
            <w:r w:rsidRPr="00D05456">
              <w:rPr>
                <w:rFonts w:ascii="Arial Narrow" w:hAnsi="Arial Narrow"/>
                <w:sz w:val="24"/>
                <w:szCs w:val="24"/>
              </w:rPr>
              <w:t>asma, dermatitis</w:t>
            </w:r>
            <w:r>
              <w:rPr>
                <w:rFonts w:ascii="Arial Narrow" w:hAnsi="Arial Narrow"/>
                <w:sz w:val="24"/>
                <w:szCs w:val="24"/>
              </w:rPr>
              <w:t>, etc.</w:t>
            </w:r>
            <w:r w:rsidRPr="00D05456">
              <w:rPr>
                <w:rFonts w:ascii="Arial Narrow" w:hAnsi="Arial Narrow"/>
                <w:sz w:val="24"/>
                <w:szCs w:val="24"/>
              </w:rPr>
              <w:t>).</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4</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1125"/>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5</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49E7610B">
                <v:shape id="_x0000_i1028" type="#_x0000_t75" style="width:63pt;height:50.25pt">
                  <v:imagedata r:id="rId16" o:title="199_5"/>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Alteración pulmonar por partículas sólidas.</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5</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1125"/>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6</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4E2BB412">
                <v:shape id="_x0000_i1029" type="#_x0000_t75" style="width:63pt;height:51pt">
                  <v:imagedata r:id="rId17" o:title="199_6"/>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Pueden actuar como desencadenantes o coadyuvantes de procesos de tipo canceroso, incidiendo selectivamente sobre ciertos órganos.</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6</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1238"/>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7</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2DE8D47B">
                <v:shape id="_x0000_i1030" type="#_x0000_t75" style="width:63.75pt;height:52.5pt">
                  <v:imagedata r:id="rId18" o:title="199_7"/>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rPr>
                <w:rFonts w:ascii="Arial Narrow" w:hAnsi="Arial Narrow"/>
                <w:sz w:val="24"/>
                <w:szCs w:val="24"/>
              </w:rPr>
            </w:pPr>
            <w:r w:rsidRPr="00D05456">
              <w:rPr>
                <w:rFonts w:ascii="Arial Narrow" w:hAnsi="Arial Narrow"/>
                <w:sz w:val="24"/>
                <w:szCs w:val="24"/>
              </w:rPr>
              <w:t>Pueden ser asfixiantes simples que actúan por simple desplazamiento del aire, o asfixiantes químicos que impiden la oxigenación de la sangre o paralizan el sistema muscular respiratorio.</w:t>
            </w:r>
          </w:p>
        </w:tc>
        <w:tc>
          <w:tcPr>
            <w:tcW w:w="526" w:type="dxa"/>
            <w:vMerge/>
            <w:tcBorders>
              <w:left w:val="single" w:sz="4" w:space="0" w:color="auto"/>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7</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r w:rsidR="00D05456" w:rsidTr="00D05456">
        <w:trPr>
          <w:trHeight w:val="705"/>
        </w:trPr>
        <w:tc>
          <w:tcPr>
            <w:tcW w:w="702" w:type="dxa"/>
            <w:shd w:val="clear" w:color="auto" w:fill="000000" w:themeFill="text1"/>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8</w:t>
            </w:r>
          </w:p>
        </w:tc>
        <w:tc>
          <w:tcPr>
            <w:tcW w:w="2128" w:type="dxa"/>
            <w:vAlign w:val="center"/>
          </w:tcPr>
          <w:p w:rsidR="00D05456" w:rsidRPr="00B117E3" w:rsidRDefault="00D05456" w:rsidP="00D05456">
            <w:pPr>
              <w:jc w:val="center"/>
              <w:rPr>
                <w:rFonts w:ascii="Arial Narrow" w:hAnsi="Arial Narrow"/>
              </w:rPr>
            </w:pPr>
            <w:r w:rsidRPr="00B117E3">
              <w:rPr>
                <w:rFonts w:ascii="Arial Narrow" w:hAnsi="Arial Narrow"/>
              </w:rPr>
              <w:pict w14:anchorId="3624867E">
                <v:shape id="_x0000_i1031" type="#_x0000_t75" style="width:65.25pt;height:53.25pt">
                  <v:imagedata r:id="rId19" o:title="199_8"/>
                </v:shape>
              </w:pict>
            </w:r>
          </w:p>
        </w:tc>
        <w:tc>
          <w:tcPr>
            <w:tcW w:w="3686" w:type="dxa"/>
            <w:vMerge/>
            <w:vAlign w:val="center"/>
          </w:tcPr>
          <w:p w:rsidR="00D05456" w:rsidRDefault="00D05456" w:rsidP="00D05456">
            <w:pPr>
              <w:jc w:val="center"/>
              <w:rPr>
                <w:rFonts w:ascii="Arial Narrow" w:hAnsi="Arial Narrow"/>
                <w:sz w:val="28"/>
                <w:szCs w:val="28"/>
              </w:rPr>
            </w:pPr>
          </w:p>
        </w:tc>
        <w:tc>
          <w:tcPr>
            <w:tcW w:w="6095" w:type="dxa"/>
            <w:vAlign w:val="center"/>
          </w:tcPr>
          <w:p w:rsidR="00D05456" w:rsidRPr="00D05456" w:rsidRDefault="00D05456" w:rsidP="00D05456">
            <w:pPr>
              <w:jc w:val="both"/>
              <w:rPr>
                <w:rFonts w:ascii="Arial Narrow" w:hAnsi="Arial Narrow"/>
                <w:sz w:val="24"/>
                <w:szCs w:val="24"/>
              </w:rPr>
            </w:pPr>
            <w:r w:rsidRPr="00D05456">
              <w:rPr>
                <w:rFonts w:ascii="Arial Narrow" w:hAnsi="Arial Narrow"/>
                <w:sz w:val="24"/>
                <w:szCs w:val="24"/>
              </w:rPr>
              <w:t>Alteraciones de órganos o sistemas específicos (hígado, riñón, etc</w:t>
            </w:r>
            <w:r>
              <w:rPr>
                <w:rFonts w:ascii="Arial Narrow" w:hAnsi="Arial Narrow"/>
                <w:sz w:val="24"/>
                <w:szCs w:val="24"/>
              </w:rPr>
              <w:t>.</w:t>
            </w:r>
            <w:r w:rsidRPr="00D05456">
              <w:rPr>
                <w:rFonts w:ascii="Arial Narrow" w:hAnsi="Arial Narrow"/>
                <w:sz w:val="24"/>
                <w:szCs w:val="24"/>
              </w:rPr>
              <w:t>)</w:t>
            </w:r>
          </w:p>
        </w:tc>
        <w:tc>
          <w:tcPr>
            <w:tcW w:w="526" w:type="dxa"/>
            <w:vMerge/>
            <w:tcBorders>
              <w:left w:val="single" w:sz="4" w:space="0" w:color="auto"/>
              <w:bottom w:val="nil"/>
              <w:right w:val="single" w:sz="4" w:space="0" w:color="auto"/>
            </w:tcBorders>
            <w:vAlign w:val="center"/>
          </w:tcPr>
          <w:p w:rsidR="00D05456" w:rsidRDefault="00D05456" w:rsidP="00D05456">
            <w:pPr>
              <w:jc w:val="center"/>
              <w:rPr>
                <w:rFonts w:ascii="Arial Narrow" w:hAnsi="Arial Narrow"/>
                <w:sz w:val="28"/>
                <w:szCs w:val="28"/>
              </w:rPr>
            </w:pPr>
          </w:p>
        </w:tc>
        <w:tc>
          <w:tcPr>
            <w:tcW w:w="1206" w:type="dxa"/>
            <w:tcBorders>
              <w:left w:val="single" w:sz="4" w:space="0" w:color="auto"/>
              <w:right w:val="single" w:sz="4" w:space="0" w:color="auto"/>
            </w:tcBorders>
            <w:shd w:val="clear" w:color="auto" w:fill="FFC000"/>
            <w:vAlign w:val="center"/>
          </w:tcPr>
          <w:p w:rsidR="00D05456" w:rsidRPr="00D05456" w:rsidRDefault="00D05456" w:rsidP="00D05456">
            <w:pPr>
              <w:jc w:val="center"/>
              <w:rPr>
                <w:rFonts w:ascii="Arial Narrow" w:hAnsi="Arial Narrow"/>
                <w:b/>
                <w:sz w:val="48"/>
                <w:szCs w:val="48"/>
              </w:rPr>
            </w:pPr>
            <w:r>
              <w:rPr>
                <w:rFonts w:ascii="Arial Narrow" w:hAnsi="Arial Narrow"/>
                <w:b/>
                <w:sz w:val="48"/>
                <w:szCs w:val="48"/>
              </w:rPr>
              <w:t>8</w:t>
            </w:r>
          </w:p>
        </w:tc>
        <w:tc>
          <w:tcPr>
            <w:tcW w:w="1177" w:type="dxa"/>
            <w:tcBorders>
              <w:left w:val="single" w:sz="4" w:space="0" w:color="auto"/>
            </w:tcBorders>
            <w:vAlign w:val="center"/>
          </w:tcPr>
          <w:p w:rsidR="00D05456" w:rsidRDefault="00D05456" w:rsidP="00D05456">
            <w:pPr>
              <w:jc w:val="center"/>
              <w:rPr>
                <w:rFonts w:ascii="Arial Narrow" w:hAnsi="Arial Narrow"/>
                <w:sz w:val="28"/>
                <w:szCs w:val="28"/>
              </w:rPr>
            </w:pPr>
          </w:p>
        </w:tc>
      </w:tr>
    </w:tbl>
    <w:p w:rsidR="006C75CC" w:rsidRDefault="006C75CC" w:rsidP="00D05456">
      <w:pPr>
        <w:jc w:val="both"/>
        <w:rPr>
          <w:rFonts w:ascii="Arial Narrow" w:hAnsi="Arial Narrow"/>
          <w:sz w:val="28"/>
          <w:szCs w:val="28"/>
        </w:rPr>
      </w:pPr>
    </w:p>
    <w:sectPr w:rsidR="006C75CC" w:rsidSect="006C75CC">
      <w:pgSz w:w="16838" w:h="11906" w:orient="landscape"/>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711" w:rsidRDefault="00390711" w:rsidP="00F63B5E">
      <w:pPr>
        <w:spacing w:after="0" w:line="240" w:lineRule="auto"/>
      </w:pPr>
      <w:r>
        <w:separator/>
      </w:r>
    </w:p>
  </w:endnote>
  <w:endnote w:type="continuationSeparator" w:id="0">
    <w:p w:rsidR="00390711" w:rsidRDefault="00390711"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711" w:rsidRDefault="00390711" w:rsidP="00F63B5E">
      <w:pPr>
        <w:spacing w:after="0" w:line="240" w:lineRule="auto"/>
      </w:pPr>
      <w:r>
        <w:separator/>
      </w:r>
    </w:p>
  </w:footnote>
  <w:footnote w:type="continuationSeparator" w:id="0">
    <w:p w:rsidR="00390711" w:rsidRDefault="00390711"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B945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6C75CC">
      <w:rPr>
        <w:rFonts w:ascii="Arial Narrow" w:hAnsi="Arial Narrow"/>
        <w:sz w:val="20"/>
        <w:szCs w:val="20"/>
      </w:rPr>
      <w:t xml:space="preserve">                     QUIMIC</w:t>
    </w:r>
    <w:r w:rsidR="002963DA">
      <w:rPr>
        <w:rFonts w:ascii="Arial Narrow" w:hAnsi="Arial Narrow"/>
        <w:sz w:val="20"/>
        <w:szCs w:val="20"/>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0BC39F5"/>
    <w:multiLevelType w:val="hybridMultilevel"/>
    <w:tmpl w:val="7224388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86150FB"/>
    <w:multiLevelType w:val="hybridMultilevel"/>
    <w:tmpl w:val="F4785E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2F615EA"/>
    <w:multiLevelType w:val="hybridMultilevel"/>
    <w:tmpl w:val="CED2E4C8"/>
    <w:lvl w:ilvl="0" w:tplc="0C0A000B">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8"/>
  </w:num>
  <w:num w:numId="4">
    <w:abstractNumId w:val="2"/>
  </w:num>
  <w:num w:numId="5">
    <w:abstractNumId w:val="9"/>
  </w:num>
  <w:num w:numId="6">
    <w:abstractNumId w:val="0"/>
  </w:num>
  <w:num w:numId="7">
    <w:abstractNumId w:val="13"/>
  </w:num>
  <w:num w:numId="8">
    <w:abstractNumId w:val="15"/>
  </w:num>
  <w:num w:numId="9">
    <w:abstractNumId w:val="7"/>
  </w:num>
  <w:num w:numId="10">
    <w:abstractNumId w:val="16"/>
  </w:num>
  <w:num w:numId="11">
    <w:abstractNumId w:val="10"/>
  </w:num>
  <w:num w:numId="12">
    <w:abstractNumId w:val="12"/>
  </w:num>
  <w:num w:numId="13">
    <w:abstractNumId w:val="17"/>
  </w:num>
  <w:num w:numId="14">
    <w:abstractNumId w:val="1"/>
  </w:num>
  <w:num w:numId="15">
    <w:abstractNumId w:val="21"/>
  </w:num>
  <w:num w:numId="16">
    <w:abstractNumId w:val="25"/>
  </w:num>
  <w:num w:numId="17">
    <w:abstractNumId w:val="11"/>
  </w:num>
  <w:num w:numId="18">
    <w:abstractNumId w:val="5"/>
  </w:num>
  <w:num w:numId="19">
    <w:abstractNumId w:val="20"/>
  </w:num>
  <w:num w:numId="20">
    <w:abstractNumId w:val="23"/>
  </w:num>
  <w:num w:numId="21">
    <w:abstractNumId w:val="3"/>
  </w:num>
  <w:num w:numId="22">
    <w:abstractNumId w:val="22"/>
  </w:num>
  <w:num w:numId="23">
    <w:abstractNumId w:val="18"/>
  </w:num>
  <w:num w:numId="24">
    <w:abstractNumId w:val="4"/>
  </w:num>
  <w:num w:numId="25">
    <w:abstractNumId w:val="19"/>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90711"/>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5F776B"/>
    <w:rsid w:val="00601237"/>
    <w:rsid w:val="0060238C"/>
    <w:rsid w:val="00617A5E"/>
    <w:rsid w:val="006206ED"/>
    <w:rsid w:val="0069540E"/>
    <w:rsid w:val="006B6111"/>
    <w:rsid w:val="006C75CC"/>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876B7"/>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05456"/>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E65B6"/>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eader" Target="header1.xm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8952-A38E-44E1-A8BD-1E3780B8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409</Words>
  <Characters>2250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2015-06-22T14:09:00Z</dcterms:created>
  <dcterms:modified xsi:type="dcterms:W3CDTF">2015-06-22T14:19:00Z</dcterms:modified>
</cp:coreProperties>
</file>